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F60" w:rsidRPr="005F6FA8" w:rsidRDefault="00BE7F60" w:rsidP="00BB619D">
      <w:pPr>
        <w:pStyle w:val="BodyText"/>
        <w:spacing w:after="0"/>
        <w:jc w:val="center"/>
        <w:rPr>
          <w:b/>
        </w:rPr>
      </w:pPr>
      <w:r w:rsidRPr="005F6FA8">
        <w:rPr>
          <w:b/>
        </w:rPr>
        <w:t>Пенсионное обеспечение по вашему выбору</w:t>
      </w:r>
      <w:r>
        <w:rPr>
          <w:b/>
        </w:rPr>
        <w:t>.</w:t>
      </w:r>
    </w:p>
    <w:p w:rsidR="00BE7F60" w:rsidRPr="005F6FA8" w:rsidRDefault="00BE7F60" w:rsidP="00C07FF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F60" w:rsidRPr="005F6FA8" w:rsidRDefault="00BE7F60" w:rsidP="008A0D3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F6FA8">
        <w:t>В 2014 и 2015 годах в соответствии с законодательством* работающим гражданам 1967 года рождения и моложе предоставлена возможность выбора тарифа страхового взноса на накопительную часть трудовой пенсии: либо оставить 6%, как сегодня, либо отказаться от дальнейшего формирования накопительной части пенсии, тем самым направив все страховые взносы в размере 16% на формирование страховой части пенсии.</w:t>
      </w:r>
    </w:p>
    <w:p w:rsidR="00BE7F60" w:rsidRPr="005F6FA8" w:rsidRDefault="00BE7F60" w:rsidP="00516F10">
      <w:pPr>
        <w:widowControl w:val="0"/>
        <w:autoSpaceDE w:val="0"/>
        <w:autoSpaceDN w:val="0"/>
        <w:adjustRightInd w:val="0"/>
        <w:ind w:firstLine="709"/>
        <w:jc w:val="both"/>
      </w:pPr>
      <w:r w:rsidRPr="005F6FA8">
        <w:t>Возможность осуществить свой выбор (все 16% индивидуальной части тарифа  страхового взноса направить на формирование страховой пенсии или 6% из них направить на формирование накопительной пенсии) застрахованное лицо сможет в течение двух лет до 1 января 2016 года. Реализовать свое право гражданин сможет путем подачи соответствующего заявления.</w:t>
      </w:r>
    </w:p>
    <w:p w:rsidR="00BE7F60" w:rsidRPr="005F6FA8" w:rsidRDefault="00BE7F60" w:rsidP="008A0D31">
      <w:pPr>
        <w:pStyle w:val="BodyText"/>
        <w:spacing w:after="0"/>
        <w:ind w:firstLine="709"/>
        <w:jc w:val="both"/>
      </w:pPr>
      <w:r w:rsidRPr="005F6FA8">
        <w:t>В случае, если гражданин является «молчуном» и хочет сохранить тарифный план 10% на страховую, 6% на накопительную часть трудовой пенсии, то ему необходимо в срок до 31 декабря 2015 года включительно подать заявление о выборе управляющей компании (в том числе государственной управляющей компании) или переходе в негосударственный пенсионный фонд. Если «молчун» хочет отказаться от направления 6% на финансирование накопительной части и направить все страховые взносы только на страховую часть, то никакие заявления подавать не нужно.</w:t>
      </w:r>
    </w:p>
    <w:p w:rsidR="00BE7F60" w:rsidRPr="005F6FA8" w:rsidRDefault="00BE7F60" w:rsidP="00516F10">
      <w:pPr>
        <w:widowControl w:val="0"/>
        <w:autoSpaceDE w:val="0"/>
        <w:ind w:firstLine="709"/>
        <w:jc w:val="both"/>
        <w:rPr>
          <w:b/>
          <w:bCs/>
        </w:rPr>
      </w:pPr>
      <w:r w:rsidRPr="005F6FA8">
        <w:t xml:space="preserve">Если гражданин уже ранее подавал заявление о выборе УК или переходе в НПФ и хочет сохранить тариф страховых взносов: 10% на страховую часть и 6% на накопительную часть трудовой пенсии, то ему подавать новое заявление не нужно, если же он захочет выбрать тариф – 16% на страховую, 0% на накопительную части пенсии, то необходимо подать заявление об отказе от формирования накопительной части пенсии </w:t>
      </w:r>
      <w:r w:rsidRPr="005F6FA8">
        <w:rPr>
          <w:b/>
          <w:bCs/>
        </w:rPr>
        <w:t>до 31 декабря 2015 года включительно.</w:t>
      </w:r>
    </w:p>
    <w:p w:rsidR="00BE7F60" w:rsidRPr="005F6FA8" w:rsidRDefault="00BE7F60" w:rsidP="008A0D31">
      <w:pPr>
        <w:pStyle w:val="BodyText"/>
        <w:spacing w:after="0"/>
        <w:ind w:firstLine="709"/>
        <w:jc w:val="both"/>
      </w:pPr>
      <w:r w:rsidRPr="005F6FA8">
        <w:t>Лица, которые с 1 января 2014 года впервые вступают в трудовые отношения (в отношении которых с 01.01.2014 впервые начисляются страховые взносы на обязательное пенсионное страхование), свой выбор могут сделать в течение первых пяти лет с начала трудовой деятельности. Если по истечении пяти лет с момента первого начисления страховых взносов названные лица не достигли возраста 23 лет, период принятия решения о выборе варианта пенсионного обеспечения продлевается до 31 декабря года, в котором лицо достигает возраста 23 лет.</w:t>
      </w:r>
    </w:p>
    <w:p w:rsidR="00BE7F60" w:rsidRPr="005F6FA8" w:rsidRDefault="00BE7F60" w:rsidP="00827FA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F6FA8">
        <w:t>Тем застрахованным лицам, которые в 2013 году подали заявление о выборе государственной управляющей компании «Внешэкономбанк» и выбрали</w:t>
      </w:r>
      <w:r w:rsidRPr="005F6FA8">
        <w:rPr>
          <w:b/>
        </w:rPr>
        <w:t xml:space="preserve"> </w:t>
      </w:r>
      <w:r w:rsidRPr="005F6FA8">
        <w:t xml:space="preserve">вариант пенсионного обеспечения 2% на финансирование накопительной части трудовой пенсии , с 2014 года по умолчанию накопительная часть прекращает формироваться – выбранный застрахованным лицом тариф страхового взноса на накопительную часть трудовой пенсии 2% направляется в полном размере на финансирование страховой части трудовой пенсии, а страховая часть увеличивается за счет направления всех страховых взносов на страховую часть пенсии (при этом подача дополнительного заявления не требуется). </w:t>
      </w:r>
      <w:r w:rsidRPr="005F6FA8">
        <w:rPr>
          <w:lang w:eastAsia="ru-RU"/>
        </w:rPr>
        <w:t xml:space="preserve">Однако у таких застрахованных лиц </w:t>
      </w:r>
      <w:r w:rsidRPr="005F6FA8">
        <w:t xml:space="preserve">сохраняется право </w:t>
      </w:r>
      <w:r w:rsidRPr="005F6FA8">
        <w:rPr>
          <w:lang w:eastAsia="ru-RU"/>
        </w:rPr>
        <w:t xml:space="preserve">в течение 2014 – 2015 годов изменить вариант </w:t>
      </w:r>
      <w:r w:rsidRPr="005F6FA8">
        <w:t xml:space="preserve">пенсионного обеспечения, выбрав направление на финансирование накопительной части трудовой пенсии 6% индивидуальной части тарифа страхового взноса.  Для этого </w:t>
      </w:r>
      <w:r w:rsidRPr="005F6FA8">
        <w:rPr>
          <w:lang w:eastAsia="ru-RU"/>
        </w:rPr>
        <w:t>не позднее 31 декабря 2015 года застрахованному лицу необходимо подать заявление о выборе управляющей компании (в том числе государственной управляющей компании «Внешэкономбанк») либо негосударственного пенсионного фонда с вариантом пенсионного обеспечения, при котором на накопительную часть трудовой пенсии направляется 6%, на финансирование страхов</w:t>
      </w:r>
      <w:r>
        <w:rPr>
          <w:lang w:eastAsia="ru-RU"/>
        </w:rPr>
        <w:t>ой части трудовой пенсии – 10%.</w:t>
      </w:r>
    </w:p>
    <w:p w:rsidR="00BE7F60" w:rsidRPr="005F6FA8" w:rsidRDefault="00BE7F60" w:rsidP="008A0D31">
      <w:pPr>
        <w:pStyle w:val="BodyText"/>
        <w:spacing w:after="0"/>
        <w:ind w:firstLine="709"/>
        <w:jc w:val="both"/>
      </w:pPr>
      <w:r w:rsidRPr="005F6FA8">
        <w:t>Какой вариант выгоднее – решает сам гражданин. При принятии решения необходимо помнить, что страховая пенсия гарантированно увеличивается за счет ежегодной индексации по уровню не ниже инфляции. В то время как накопительная пенсия – это пенсионные накопления, которые передаются из ПФР в управление негосударственному пенсионному фонду или управляющей компании и инвестируются ими на финансовом рынке. Накопительная часть не индексируется государством. Доходность пенсионных накоплений зависит исключительно от результатов их инвестирования, а это определенный риск. В этом случае гарантируется лишь выплата суммы уплаченных страховых взносов на накопительную часть пенсии.</w:t>
      </w:r>
    </w:p>
    <w:p w:rsidR="00BE7F60" w:rsidRDefault="00BE7F60" w:rsidP="009F3D9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7F60" w:rsidRDefault="00BE7F60" w:rsidP="009F3D9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Управление Пенсионного фонда</w:t>
      </w:r>
    </w:p>
    <w:p w:rsidR="00BE7F60" w:rsidRPr="00633486" w:rsidRDefault="00BE7F60" w:rsidP="009F3D9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в Кингисеппском районе</w:t>
      </w:r>
    </w:p>
    <w:p w:rsidR="00BE7F60" w:rsidRPr="00633486" w:rsidRDefault="00BE7F60" w:rsidP="009F3D9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p w:rsidR="00BE7F60" w:rsidRPr="005F6FA8" w:rsidRDefault="00BE7F60" w:rsidP="004106CA">
      <w:pPr>
        <w:pBdr>
          <w:bottom w:val="single" w:sz="4" w:space="31" w:color="auto"/>
        </w:pBdr>
        <w:jc w:val="both"/>
      </w:pPr>
    </w:p>
    <w:sectPr w:rsidR="00BE7F60" w:rsidRPr="005F6FA8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60" w:rsidRDefault="00BE7F60">
      <w:r>
        <w:separator/>
      </w:r>
    </w:p>
  </w:endnote>
  <w:endnote w:type="continuationSeparator" w:id="0">
    <w:p w:rsidR="00BE7F60" w:rsidRDefault="00BE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60" w:rsidRDefault="00BE7F60">
      <w:r>
        <w:separator/>
      </w:r>
    </w:p>
  </w:footnote>
  <w:footnote w:type="continuationSeparator" w:id="0">
    <w:p w:rsidR="00BE7F60" w:rsidRDefault="00BE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60" w:rsidRDefault="00BE7F60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BE7F60" w:rsidRDefault="00BE7F60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1495E"/>
    <w:rsid w:val="00014C0C"/>
    <w:rsid w:val="00015086"/>
    <w:rsid w:val="000209F4"/>
    <w:rsid w:val="0002212C"/>
    <w:rsid w:val="00025064"/>
    <w:rsid w:val="00033FD6"/>
    <w:rsid w:val="00034874"/>
    <w:rsid w:val="000502B8"/>
    <w:rsid w:val="00054991"/>
    <w:rsid w:val="0006478D"/>
    <w:rsid w:val="000664B3"/>
    <w:rsid w:val="0007799E"/>
    <w:rsid w:val="00095131"/>
    <w:rsid w:val="000A0B6A"/>
    <w:rsid w:val="000A4CA6"/>
    <w:rsid w:val="000B5019"/>
    <w:rsid w:val="000C26BC"/>
    <w:rsid w:val="000C417E"/>
    <w:rsid w:val="000C6216"/>
    <w:rsid w:val="000D0CF5"/>
    <w:rsid w:val="000D1562"/>
    <w:rsid w:val="000D466A"/>
    <w:rsid w:val="000D5288"/>
    <w:rsid w:val="000D7374"/>
    <w:rsid w:val="000E4D14"/>
    <w:rsid w:val="00105F2D"/>
    <w:rsid w:val="0011338A"/>
    <w:rsid w:val="001401CC"/>
    <w:rsid w:val="00144D5B"/>
    <w:rsid w:val="00145150"/>
    <w:rsid w:val="00145891"/>
    <w:rsid w:val="001523B0"/>
    <w:rsid w:val="001561CD"/>
    <w:rsid w:val="001710EF"/>
    <w:rsid w:val="00172CB3"/>
    <w:rsid w:val="00183195"/>
    <w:rsid w:val="0018622F"/>
    <w:rsid w:val="0019160D"/>
    <w:rsid w:val="001B004B"/>
    <w:rsid w:val="001B1D54"/>
    <w:rsid w:val="001C78EA"/>
    <w:rsid w:val="001D62D3"/>
    <w:rsid w:val="001E0068"/>
    <w:rsid w:val="001E4B29"/>
    <w:rsid w:val="001F3A8E"/>
    <w:rsid w:val="0022029B"/>
    <w:rsid w:val="00222988"/>
    <w:rsid w:val="0022702B"/>
    <w:rsid w:val="00237E0B"/>
    <w:rsid w:val="00240989"/>
    <w:rsid w:val="0025625E"/>
    <w:rsid w:val="00264F5E"/>
    <w:rsid w:val="002765D0"/>
    <w:rsid w:val="002A49BE"/>
    <w:rsid w:val="002A4D07"/>
    <w:rsid w:val="002B02FE"/>
    <w:rsid w:val="002B0E26"/>
    <w:rsid w:val="002B26D1"/>
    <w:rsid w:val="002B6961"/>
    <w:rsid w:val="002C3698"/>
    <w:rsid w:val="002C7984"/>
    <w:rsid w:val="002E0318"/>
    <w:rsid w:val="002F3F62"/>
    <w:rsid w:val="003013A7"/>
    <w:rsid w:val="00302993"/>
    <w:rsid w:val="003125BA"/>
    <w:rsid w:val="0031738F"/>
    <w:rsid w:val="00317DE8"/>
    <w:rsid w:val="0034435B"/>
    <w:rsid w:val="00353347"/>
    <w:rsid w:val="00372660"/>
    <w:rsid w:val="00385E53"/>
    <w:rsid w:val="00386463"/>
    <w:rsid w:val="003A7A3E"/>
    <w:rsid w:val="003B1EE6"/>
    <w:rsid w:val="003B3C24"/>
    <w:rsid w:val="003B64B8"/>
    <w:rsid w:val="003C222B"/>
    <w:rsid w:val="004106CA"/>
    <w:rsid w:val="00412A70"/>
    <w:rsid w:val="00412AF3"/>
    <w:rsid w:val="0041411B"/>
    <w:rsid w:val="004208EA"/>
    <w:rsid w:val="00442A3B"/>
    <w:rsid w:val="0044329C"/>
    <w:rsid w:val="00443F7A"/>
    <w:rsid w:val="004451EE"/>
    <w:rsid w:val="00455BF6"/>
    <w:rsid w:val="00471C79"/>
    <w:rsid w:val="00472688"/>
    <w:rsid w:val="00472932"/>
    <w:rsid w:val="00472DAF"/>
    <w:rsid w:val="004735A4"/>
    <w:rsid w:val="00481506"/>
    <w:rsid w:val="004936B0"/>
    <w:rsid w:val="004A3531"/>
    <w:rsid w:val="004B04E7"/>
    <w:rsid w:val="004C42BF"/>
    <w:rsid w:val="004C59BF"/>
    <w:rsid w:val="004D5081"/>
    <w:rsid w:val="004F171B"/>
    <w:rsid w:val="004F2A9F"/>
    <w:rsid w:val="004F3EC8"/>
    <w:rsid w:val="00506634"/>
    <w:rsid w:val="005076B8"/>
    <w:rsid w:val="00507A0B"/>
    <w:rsid w:val="005149FC"/>
    <w:rsid w:val="0051524C"/>
    <w:rsid w:val="00516F10"/>
    <w:rsid w:val="005372C4"/>
    <w:rsid w:val="00553D01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B1924"/>
    <w:rsid w:val="005D0A7C"/>
    <w:rsid w:val="005D633B"/>
    <w:rsid w:val="005F6FA8"/>
    <w:rsid w:val="00600034"/>
    <w:rsid w:val="00601DBC"/>
    <w:rsid w:val="00632231"/>
    <w:rsid w:val="00633486"/>
    <w:rsid w:val="00643764"/>
    <w:rsid w:val="0065652F"/>
    <w:rsid w:val="00661484"/>
    <w:rsid w:val="00661CBC"/>
    <w:rsid w:val="006774CF"/>
    <w:rsid w:val="00680CD8"/>
    <w:rsid w:val="006933F5"/>
    <w:rsid w:val="00694FB1"/>
    <w:rsid w:val="0069538A"/>
    <w:rsid w:val="006A14E8"/>
    <w:rsid w:val="006A36BE"/>
    <w:rsid w:val="006B1713"/>
    <w:rsid w:val="006B4D1A"/>
    <w:rsid w:val="006B60F3"/>
    <w:rsid w:val="006C0C87"/>
    <w:rsid w:val="006C2045"/>
    <w:rsid w:val="006C7C43"/>
    <w:rsid w:val="006D29BC"/>
    <w:rsid w:val="006D79A3"/>
    <w:rsid w:val="006E27CD"/>
    <w:rsid w:val="00700A2E"/>
    <w:rsid w:val="00702DAC"/>
    <w:rsid w:val="0070445D"/>
    <w:rsid w:val="007059C3"/>
    <w:rsid w:val="00707196"/>
    <w:rsid w:val="00712F17"/>
    <w:rsid w:val="00724068"/>
    <w:rsid w:val="00726FD3"/>
    <w:rsid w:val="007316C7"/>
    <w:rsid w:val="00736F99"/>
    <w:rsid w:val="00751367"/>
    <w:rsid w:val="00765402"/>
    <w:rsid w:val="00774593"/>
    <w:rsid w:val="00791905"/>
    <w:rsid w:val="00794390"/>
    <w:rsid w:val="007A4E91"/>
    <w:rsid w:val="007B6606"/>
    <w:rsid w:val="007D18B5"/>
    <w:rsid w:val="007D271A"/>
    <w:rsid w:val="007F0219"/>
    <w:rsid w:val="007F24DE"/>
    <w:rsid w:val="007F2F4D"/>
    <w:rsid w:val="008114CC"/>
    <w:rsid w:val="008121DF"/>
    <w:rsid w:val="0081234D"/>
    <w:rsid w:val="0082225D"/>
    <w:rsid w:val="00827FA8"/>
    <w:rsid w:val="008349E8"/>
    <w:rsid w:val="00842BB7"/>
    <w:rsid w:val="0085672C"/>
    <w:rsid w:val="00861F7A"/>
    <w:rsid w:val="00877765"/>
    <w:rsid w:val="00880AF7"/>
    <w:rsid w:val="0088208C"/>
    <w:rsid w:val="0088297F"/>
    <w:rsid w:val="008909B2"/>
    <w:rsid w:val="008921BB"/>
    <w:rsid w:val="008A0D31"/>
    <w:rsid w:val="008A4439"/>
    <w:rsid w:val="008A698B"/>
    <w:rsid w:val="008B28A2"/>
    <w:rsid w:val="008B342D"/>
    <w:rsid w:val="008D30CF"/>
    <w:rsid w:val="008D3F17"/>
    <w:rsid w:val="008E398A"/>
    <w:rsid w:val="008E5096"/>
    <w:rsid w:val="008F4698"/>
    <w:rsid w:val="008F7BCC"/>
    <w:rsid w:val="0090086D"/>
    <w:rsid w:val="00904E75"/>
    <w:rsid w:val="0091064B"/>
    <w:rsid w:val="00945CA7"/>
    <w:rsid w:val="00951F3F"/>
    <w:rsid w:val="00976627"/>
    <w:rsid w:val="00980127"/>
    <w:rsid w:val="009850D5"/>
    <w:rsid w:val="00987EA2"/>
    <w:rsid w:val="00991DFB"/>
    <w:rsid w:val="009924CE"/>
    <w:rsid w:val="009B0CA6"/>
    <w:rsid w:val="009B46EB"/>
    <w:rsid w:val="009B7F46"/>
    <w:rsid w:val="009C2282"/>
    <w:rsid w:val="009C3FDB"/>
    <w:rsid w:val="009D04CD"/>
    <w:rsid w:val="009D5494"/>
    <w:rsid w:val="009F2270"/>
    <w:rsid w:val="009F2D90"/>
    <w:rsid w:val="009F3D97"/>
    <w:rsid w:val="00A055A5"/>
    <w:rsid w:val="00A337A4"/>
    <w:rsid w:val="00A450CE"/>
    <w:rsid w:val="00A51E53"/>
    <w:rsid w:val="00A56FAC"/>
    <w:rsid w:val="00A70396"/>
    <w:rsid w:val="00A74038"/>
    <w:rsid w:val="00A76B89"/>
    <w:rsid w:val="00A95038"/>
    <w:rsid w:val="00AB0FB2"/>
    <w:rsid w:val="00AC3213"/>
    <w:rsid w:val="00AC38C4"/>
    <w:rsid w:val="00AC6B1F"/>
    <w:rsid w:val="00AC799B"/>
    <w:rsid w:val="00AD0393"/>
    <w:rsid w:val="00AE60D2"/>
    <w:rsid w:val="00AF40D7"/>
    <w:rsid w:val="00AF4339"/>
    <w:rsid w:val="00AF63EB"/>
    <w:rsid w:val="00B00196"/>
    <w:rsid w:val="00B043B9"/>
    <w:rsid w:val="00B0767F"/>
    <w:rsid w:val="00B077D6"/>
    <w:rsid w:val="00B16C33"/>
    <w:rsid w:val="00B23ACC"/>
    <w:rsid w:val="00B40C6E"/>
    <w:rsid w:val="00B410C1"/>
    <w:rsid w:val="00B4629F"/>
    <w:rsid w:val="00B47959"/>
    <w:rsid w:val="00B56391"/>
    <w:rsid w:val="00B56411"/>
    <w:rsid w:val="00B56700"/>
    <w:rsid w:val="00B6125C"/>
    <w:rsid w:val="00B72450"/>
    <w:rsid w:val="00B7293E"/>
    <w:rsid w:val="00B77428"/>
    <w:rsid w:val="00B86E89"/>
    <w:rsid w:val="00B9551D"/>
    <w:rsid w:val="00B971DF"/>
    <w:rsid w:val="00BA24A0"/>
    <w:rsid w:val="00BB5289"/>
    <w:rsid w:val="00BB619D"/>
    <w:rsid w:val="00BD0657"/>
    <w:rsid w:val="00BD3A5E"/>
    <w:rsid w:val="00BE79FB"/>
    <w:rsid w:val="00BE7F60"/>
    <w:rsid w:val="00BF7A52"/>
    <w:rsid w:val="00C02B15"/>
    <w:rsid w:val="00C030CD"/>
    <w:rsid w:val="00C07FF7"/>
    <w:rsid w:val="00C17F95"/>
    <w:rsid w:val="00C237FF"/>
    <w:rsid w:val="00C24B5B"/>
    <w:rsid w:val="00C3668F"/>
    <w:rsid w:val="00C467AC"/>
    <w:rsid w:val="00C54482"/>
    <w:rsid w:val="00C61940"/>
    <w:rsid w:val="00C70A52"/>
    <w:rsid w:val="00C84A75"/>
    <w:rsid w:val="00C8694A"/>
    <w:rsid w:val="00C92DF0"/>
    <w:rsid w:val="00C93893"/>
    <w:rsid w:val="00CB1DAC"/>
    <w:rsid w:val="00CB5E59"/>
    <w:rsid w:val="00CB7C25"/>
    <w:rsid w:val="00CC461D"/>
    <w:rsid w:val="00D007B4"/>
    <w:rsid w:val="00D24759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B58C1"/>
    <w:rsid w:val="00DD1374"/>
    <w:rsid w:val="00DD1BC3"/>
    <w:rsid w:val="00DD3B04"/>
    <w:rsid w:val="00DE3A55"/>
    <w:rsid w:val="00DE7080"/>
    <w:rsid w:val="00DF6C15"/>
    <w:rsid w:val="00E04ED1"/>
    <w:rsid w:val="00E27B45"/>
    <w:rsid w:val="00E40756"/>
    <w:rsid w:val="00E47433"/>
    <w:rsid w:val="00E56F43"/>
    <w:rsid w:val="00E640C8"/>
    <w:rsid w:val="00E65027"/>
    <w:rsid w:val="00E661E2"/>
    <w:rsid w:val="00E663B0"/>
    <w:rsid w:val="00E671F7"/>
    <w:rsid w:val="00E67A1D"/>
    <w:rsid w:val="00E84FCF"/>
    <w:rsid w:val="00E94441"/>
    <w:rsid w:val="00EB6700"/>
    <w:rsid w:val="00EC4B79"/>
    <w:rsid w:val="00EC5E01"/>
    <w:rsid w:val="00ED0DF8"/>
    <w:rsid w:val="00ED77D2"/>
    <w:rsid w:val="00EE7F86"/>
    <w:rsid w:val="00EF4A2D"/>
    <w:rsid w:val="00EF514F"/>
    <w:rsid w:val="00F13966"/>
    <w:rsid w:val="00F15D0D"/>
    <w:rsid w:val="00F2777E"/>
    <w:rsid w:val="00F40654"/>
    <w:rsid w:val="00F40692"/>
    <w:rsid w:val="00F50281"/>
    <w:rsid w:val="00F50D84"/>
    <w:rsid w:val="00F55655"/>
    <w:rsid w:val="00F56C36"/>
    <w:rsid w:val="00F66379"/>
    <w:rsid w:val="00F72FF2"/>
    <w:rsid w:val="00F8286B"/>
    <w:rsid w:val="00F82E1A"/>
    <w:rsid w:val="00F832FB"/>
    <w:rsid w:val="00F84A78"/>
    <w:rsid w:val="00F9151C"/>
    <w:rsid w:val="00F93B89"/>
    <w:rsid w:val="00F95E2F"/>
    <w:rsid w:val="00FA1D9E"/>
    <w:rsid w:val="00FA3CC5"/>
    <w:rsid w:val="00FB24A5"/>
    <w:rsid w:val="00FB4755"/>
    <w:rsid w:val="00FB5F32"/>
    <w:rsid w:val="00FD1A10"/>
    <w:rsid w:val="00FD665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673</Words>
  <Characters>3842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3</cp:revision>
  <cp:lastPrinted>2014-02-26T11:46:00Z</cp:lastPrinted>
  <dcterms:created xsi:type="dcterms:W3CDTF">2014-03-06T11:05:00Z</dcterms:created>
  <dcterms:modified xsi:type="dcterms:W3CDTF">2014-03-06T11:06:00Z</dcterms:modified>
</cp:coreProperties>
</file>